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72C6" w14:textId="77777777" w:rsidR="00D77325" w:rsidRDefault="00D77325">
      <w:r w:rsidRPr="00D77325">
        <w:rPr>
          <w:b/>
          <w:sz w:val="28"/>
          <w:szCs w:val="28"/>
        </w:rPr>
        <w:t>Weekly Student Learning Snapshot</w:t>
      </w:r>
      <w:r>
        <w:t xml:space="preserve"> </w:t>
      </w:r>
    </w:p>
    <w:p w14:paraId="23C8DD1D" w14:textId="4B64EFCD" w:rsidR="00794A88" w:rsidRDefault="00D77325">
      <w:r w:rsidRPr="00D77325">
        <w:rPr>
          <w:b/>
        </w:rPr>
        <w:t>Week One-</w:t>
      </w:r>
      <w:r>
        <w:t xml:space="preserve"> </w:t>
      </w:r>
      <w:bookmarkStart w:id="0" w:name="_GoBack"/>
      <w:bookmarkEnd w:id="0"/>
    </w:p>
    <w:p w14:paraId="6BD76A70" w14:textId="77777777" w:rsidR="00D77325" w:rsidRDefault="00D77325">
      <w:r w:rsidRPr="00D77325">
        <w:rPr>
          <w:b/>
        </w:rPr>
        <w:t xml:space="preserve">Student name: </w:t>
      </w:r>
      <w:r>
        <w:t>Mi</w:t>
      </w:r>
    </w:p>
    <w:p w14:paraId="421B40C6" w14:textId="77777777" w:rsidR="00D77325" w:rsidRDefault="00D77325">
      <w:r w:rsidRPr="00D77325">
        <w:rPr>
          <w:b/>
        </w:rPr>
        <w:t>Age:</w:t>
      </w:r>
      <w:r>
        <w:t xml:space="preserve"> 45 months</w:t>
      </w:r>
    </w:p>
    <w:p w14:paraId="2A90CFF6" w14:textId="77777777" w:rsidR="00D77325" w:rsidRDefault="00D77325"/>
    <w:tbl>
      <w:tblPr>
        <w:tblStyle w:val="TableGrid"/>
        <w:tblW w:w="10916" w:type="dxa"/>
        <w:tblInd w:w="-856" w:type="dxa"/>
        <w:tblLook w:val="04A0" w:firstRow="1" w:lastRow="0" w:firstColumn="1" w:lastColumn="0" w:noHBand="0" w:noVBand="1"/>
      </w:tblPr>
      <w:tblGrid>
        <w:gridCol w:w="3057"/>
        <w:gridCol w:w="1508"/>
        <w:gridCol w:w="6351"/>
      </w:tblGrid>
      <w:tr w:rsidR="00794A88" w14:paraId="72FE8921" w14:textId="77777777" w:rsidTr="00794A88">
        <w:tc>
          <w:tcPr>
            <w:tcW w:w="3057" w:type="dxa"/>
          </w:tcPr>
          <w:p w14:paraId="1086D6A7" w14:textId="77777777" w:rsidR="00794A88" w:rsidRDefault="00794A88" w:rsidP="00794A88">
            <w:pPr>
              <w:autoSpaceDE w:val="0"/>
              <w:autoSpaceDN w:val="0"/>
              <w:adjustRightInd w:val="0"/>
              <w:ind w:right="146"/>
              <w:contextualSpacing/>
              <w:jc w:val="center"/>
              <w:rPr>
                <w:rFonts w:eastAsia="Calibri" w:cs="Arial"/>
                <w:b/>
                <w:color w:val="000000" w:themeColor="text1"/>
                <w:sz w:val="24"/>
                <w:szCs w:val="24"/>
                <w:lang w:val="en-GB" w:eastAsia="en-US"/>
              </w:rPr>
            </w:pPr>
          </w:p>
          <w:p w14:paraId="1FE586AF" w14:textId="77777777" w:rsidR="00794A88" w:rsidRDefault="00794A88" w:rsidP="00794A88">
            <w:pPr>
              <w:autoSpaceDE w:val="0"/>
              <w:autoSpaceDN w:val="0"/>
              <w:adjustRightInd w:val="0"/>
              <w:ind w:right="146"/>
              <w:contextualSpacing/>
              <w:jc w:val="center"/>
              <w:rPr>
                <w:rFonts w:eastAsia="Calibri" w:cs="Arial"/>
                <w:b/>
                <w:color w:val="000000" w:themeColor="text1"/>
                <w:sz w:val="24"/>
                <w:szCs w:val="24"/>
                <w:lang w:val="en-GB" w:eastAsia="en-US"/>
              </w:rPr>
            </w:pPr>
          </w:p>
          <w:p w14:paraId="436C9C06" w14:textId="77777777" w:rsidR="00794A88" w:rsidRDefault="00794A88" w:rsidP="00794A88">
            <w:pPr>
              <w:autoSpaceDE w:val="0"/>
              <w:autoSpaceDN w:val="0"/>
              <w:adjustRightInd w:val="0"/>
              <w:ind w:right="146"/>
              <w:contextualSpacing/>
              <w:jc w:val="center"/>
              <w:rPr>
                <w:rFonts w:eastAsia="Calibri" w:cs="Arial"/>
                <w:b/>
                <w:color w:val="000000" w:themeColor="text1"/>
                <w:sz w:val="24"/>
                <w:szCs w:val="24"/>
                <w:lang w:val="en-GB" w:eastAsia="en-US"/>
              </w:rPr>
            </w:pPr>
          </w:p>
          <w:p w14:paraId="38AA71B7" w14:textId="77777777" w:rsidR="00794A88" w:rsidRPr="00794A88" w:rsidRDefault="00794A88" w:rsidP="00794A88">
            <w:pPr>
              <w:autoSpaceDE w:val="0"/>
              <w:autoSpaceDN w:val="0"/>
              <w:adjustRightInd w:val="0"/>
              <w:ind w:right="146"/>
              <w:contextualSpacing/>
              <w:jc w:val="center"/>
              <w:rPr>
                <w:rFonts w:eastAsia="Calibri" w:cs="Arial"/>
                <w:b/>
                <w:color w:val="000000" w:themeColor="text1"/>
                <w:sz w:val="24"/>
                <w:szCs w:val="24"/>
                <w:lang w:val="en-GB" w:eastAsia="en-US"/>
              </w:rPr>
            </w:pPr>
            <w:r w:rsidRPr="00794A88">
              <w:rPr>
                <w:rFonts w:eastAsia="Calibri" w:cs="Arial"/>
                <w:b/>
                <w:color w:val="000000" w:themeColor="text1"/>
                <w:sz w:val="24"/>
                <w:szCs w:val="24"/>
                <w:lang w:val="en-GB" w:eastAsia="en-US"/>
              </w:rPr>
              <w:t>Areas of Learning</w:t>
            </w:r>
          </w:p>
        </w:tc>
        <w:tc>
          <w:tcPr>
            <w:tcW w:w="1508" w:type="dxa"/>
          </w:tcPr>
          <w:p w14:paraId="7DD943A8" w14:textId="77777777" w:rsidR="00794A88" w:rsidRPr="00794A88" w:rsidRDefault="00794A88" w:rsidP="00794A88">
            <w:pPr>
              <w:ind w:right="146"/>
              <w:jc w:val="center"/>
              <w:rPr>
                <w:rFonts w:cs="Arial"/>
                <w:b/>
                <w:color w:val="000000" w:themeColor="text1"/>
                <w:sz w:val="24"/>
                <w:szCs w:val="24"/>
                <w:lang w:val="en-US"/>
              </w:rPr>
            </w:pPr>
            <w:r w:rsidRPr="00794A88">
              <w:rPr>
                <w:rFonts w:cs="Arial"/>
                <w:b/>
                <w:color w:val="000000" w:themeColor="text1"/>
                <w:sz w:val="24"/>
                <w:szCs w:val="24"/>
                <w:lang w:val="en-US"/>
              </w:rPr>
              <w:t>Skills are:</w:t>
            </w:r>
          </w:p>
          <w:p w14:paraId="13057D7E" w14:textId="77777777" w:rsidR="00794A88" w:rsidRPr="00794A88" w:rsidRDefault="00794A88" w:rsidP="00794A88">
            <w:pPr>
              <w:ind w:right="146"/>
              <w:jc w:val="center"/>
              <w:rPr>
                <w:rFonts w:cs="Arial"/>
                <w:b/>
                <w:color w:val="000000" w:themeColor="text1"/>
                <w:sz w:val="24"/>
                <w:szCs w:val="24"/>
                <w:lang w:val="en-US"/>
              </w:rPr>
            </w:pPr>
            <w:r w:rsidRPr="00794A88">
              <w:rPr>
                <w:rFonts w:cs="Arial"/>
                <w:b/>
                <w:color w:val="000000" w:themeColor="text1"/>
                <w:sz w:val="24"/>
                <w:szCs w:val="24"/>
                <w:lang w:val="en-US"/>
              </w:rPr>
              <w:t>Beginning</w:t>
            </w:r>
          </w:p>
          <w:p w14:paraId="54AC0F2F" w14:textId="77777777" w:rsidR="00794A88" w:rsidRPr="00794A88" w:rsidRDefault="00794A88" w:rsidP="00794A88">
            <w:pPr>
              <w:ind w:right="146"/>
              <w:jc w:val="center"/>
              <w:rPr>
                <w:rFonts w:cs="Arial"/>
                <w:b/>
                <w:color w:val="000000" w:themeColor="text1"/>
                <w:sz w:val="24"/>
                <w:szCs w:val="24"/>
                <w:lang w:val="en-US"/>
              </w:rPr>
            </w:pPr>
            <w:r w:rsidRPr="00794A88">
              <w:rPr>
                <w:rFonts w:cs="Arial"/>
                <w:b/>
                <w:color w:val="000000" w:themeColor="text1"/>
                <w:sz w:val="24"/>
                <w:szCs w:val="24"/>
                <w:lang w:val="en-US"/>
              </w:rPr>
              <w:t>Developing</w:t>
            </w:r>
          </w:p>
          <w:p w14:paraId="67CF51B1" w14:textId="77777777" w:rsidR="00794A88" w:rsidRPr="00794A88" w:rsidRDefault="00794A88" w:rsidP="00794A88">
            <w:pPr>
              <w:ind w:right="146"/>
              <w:jc w:val="center"/>
              <w:rPr>
                <w:rFonts w:cs="Arial"/>
                <w:b/>
                <w:color w:val="000000" w:themeColor="text1"/>
                <w:sz w:val="24"/>
                <w:szCs w:val="24"/>
                <w:lang w:val="en-US"/>
              </w:rPr>
            </w:pPr>
            <w:r w:rsidRPr="00794A88">
              <w:rPr>
                <w:rFonts w:cs="Arial"/>
                <w:b/>
                <w:color w:val="000000" w:themeColor="text1"/>
                <w:sz w:val="24"/>
                <w:szCs w:val="24"/>
                <w:lang w:val="en-US"/>
              </w:rPr>
              <w:t>Achieved</w:t>
            </w:r>
          </w:p>
          <w:p w14:paraId="177DE86B" w14:textId="77777777" w:rsidR="00794A88" w:rsidRPr="00794A88" w:rsidRDefault="00794A88" w:rsidP="00794A88">
            <w:pPr>
              <w:ind w:right="146"/>
              <w:jc w:val="center"/>
              <w:rPr>
                <w:rFonts w:cs="Arial"/>
                <w:b/>
                <w:color w:val="000000" w:themeColor="text1"/>
                <w:sz w:val="24"/>
                <w:szCs w:val="24"/>
                <w:lang w:val="en-US"/>
              </w:rPr>
            </w:pPr>
            <w:r w:rsidRPr="00794A88">
              <w:rPr>
                <w:rFonts w:cs="Arial"/>
                <w:b/>
                <w:color w:val="000000" w:themeColor="text1"/>
                <w:sz w:val="24"/>
                <w:szCs w:val="24"/>
                <w:lang w:val="en-US"/>
              </w:rPr>
              <w:t>(curriculum standards)</w:t>
            </w:r>
          </w:p>
        </w:tc>
        <w:tc>
          <w:tcPr>
            <w:tcW w:w="6351" w:type="dxa"/>
          </w:tcPr>
          <w:p w14:paraId="544A00AD" w14:textId="77777777" w:rsidR="00794A88" w:rsidRDefault="00794A88" w:rsidP="00794A88">
            <w:pPr>
              <w:ind w:right="146"/>
              <w:jc w:val="center"/>
              <w:rPr>
                <w:rFonts w:cs="Arial"/>
                <w:b/>
                <w:color w:val="000000" w:themeColor="text1"/>
                <w:sz w:val="24"/>
                <w:szCs w:val="24"/>
                <w:lang w:val="en-US"/>
              </w:rPr>
            </w:pPr>
          </w:p>
          <w:p w14:paraId="3608C257" w14:textId="77777777" w:rsidR="00794A88" w:rsidRDefault="00794A88" w:rsidP="00794A88">
            <w:pPr>
              <w:ind w:right="146"/>
              <w:jc w:val="center"/>
              <w:rPr>
                <w:rFonts w:cs="Arial"/>
                <w:b/>
                <w:color w:val="000000" w:themeColor="text1"/>
                <w:sz w:val="24"/>
                <w:szCs w:val="24"/>
                <w:lang w:val="en-US"/>
              </w:rPr>
            </w:pPr>
          </w:p>
          <w:p w14:paraId="0914671D" w14:textId="77777777" w:rsidR="00794A88" w:rsidRDefault="00794A88" w:rsidP="00794A88">
            <w:pPr>
              <w:ind w:right="146"/>
              <w:jc w:val="center"/>
              <w:rPr>
                <w:rFonts w:cs="Arial"/>
                <w:b/>
                <w:color w:val="000000" w:themeColor="text1"/>
                <w:sz w:val="24"/>
                <w:szCs w:val="24"/>
                <w:lang w:val="en-US"/>
              </w:rPr>
            </w:pPr>
          </w:p>
          <w:p w14:paraId="6EC47F66" w14:textId="77777777" w:rsidR="00794A88" w:rsidRPr="00794A88" w:rsidRDefault="00794A88" w:rsidP="00794A88">
            <w:pPr>
              <w:ind w:right="146"/>
              <w:jc w:val="center"/>
              <w:rPr>
                <w:rFonts w:cs="Arial"/>
                <w:b/>
                <w:color w:val="000000" w:themeColor="text1"/>
                <w:sz w:val="24"/>
                <w:szCs w:val="24"/>
                <w:lang w:val="en-US"/>
              </w:rPr>
            </w:pPr>
            <w:r w:rsidRPr="00794A88">
              <w:rPr>
                <w:rFonts w:cs="Arial"/>
                <w:b/>
                <w:color w:val="000000" w:themeColor="text1"/>
                <w:sz w:val="24"/>
                <w:szCs w:val="24"/>
                <w:lang w:val="en-US"/>
              </w:rPr>
              <w:t>Observable Evidence</w:t>
            </w:r>
          </w:p>
          <w:p w14:paraId="03587148" w14:textId="77777777" w:rsidR="00794A88" w:rsidRPr="00794A88" w:rsidRDefault="00794A88" w:rsidP="00794A88">
            <w:pPr>
              <w:ind w:right="146"/>
              <w:jc w:val="center"/>
              <w:rPr>
                <w:rFonts w:cs="Arial"/>
                <w:b/>
                <w:color w:val="000000" w:themeColor="text1"/>
                <w:sz w:val="24"/>
                <w:szCs w:val="24"/>
                <w:lang w:val="en-US"/>
              </w:rPr>
            </w:pPr>
          </w:p>
        </w:tc>
      </w:tr>
      <w:tr w:rsidR="00794A88" w14:paraId="7B88AB41" w14:textId="77777777" w:rsidTr="00794A88">
        <w:tc>
          <w:tcPr>
            <w:tcW w:w="3057" w:type="dxa"/>
          </w:tcPr>
          <w:p w14:paraId="29DFBD1D"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 xml:space="preserve">Is able to follow directions </w:t>
            </w:r>
          </w:p>
          <w:p w14:paraId="0766BA69" w14:textId="77777777" w:rsidR="00794A88" w:rsidRDefault="00794A88" w:rsidP="00794A88">
            <w:pPr>
              <w:ind w:right="146"/>
              <w:rPr>
                <w:rFonts w:cs="Arial"/>
                <w:color w:val="000000" w:themeColor="text1"/>
                <w:sz w:val="24"/>
                <w:szCs w:val="24"/>
                <w:lang w:val="en-US"/>
              </w:rPr>
            </w:pPr>
          </w:p>
        </w:tc>
        <w:tc>
          <w:tcPr>
            <w:tcW w:w="1508" w:type="dxa"/>
          </w:tcPr>
          <w:p w14:paraId="0B09FC74"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Achieved</w:t>
            </w:r>
          </w:p>
        </w:tc>
        <w:tc>
          <w:tcPr>
            <w:tcW w:w="6351" w:type="dxa"/>
          </w:tcPr>
          <w:p w14:paraId="1926AB5C"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 xml:space="preserve">Mi followed direction well during all </w:t>
            </w:r>
            <w:r w:rsidR="00D77325">
              <w:rPr>
                <w:rFonts w:cs="Arial"/>
                <w:color w:val="000000" w:themeColor="text1"/>
                <w:sz w:val="24"/>
                <w:szCs w:val="24"/>
                <w:lang w:val="en-US"/>
              </w:rPr>
              <w:t>activities</w:t>
            </w:r>
            <w:r>
              <w:rPr>
                <w:rFonts w:cs="Arial"/>
                <w:color w:val="000000" w:themeColor="text1"/>
                <w:sz w:val="24"/>
                <w:szCs w:val="24"/>
                <w:lang w:val="en-US"/>
              </w:rPr>
              <w:t xml:space="preserve"> this week. He was asked to explain what the task was to the other students to ensure understanding.</w:t>
            </w:r>
          </w:p>
        </w:tc>
      </w:tr>
      <w:tr w:rsidR="00794A88" w14:paraId="66D514F5" w14:textId="77777777" w:rsidTr="00794A88">
        <w:tc>
          <w:tcPr>
            <w:tcW w:w="3057" w:type="dxa"/>
          </w:tcPr>
          <w:p w14:paraId="451EDDB7"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Begins to use the language of size.</w:t>
            </w:r>
          </w:p>
          <w:p w14:paraId="4C2C8E1F" w14:textId="77777777" w:rsidR="00794A88" w:rsidRDefault="00794A88" w:rsidP="00794A88">
            <w:pPr>
              <w:ind w:right="146"/>
              <w:rPr>
                <w:rFonts w:cs="Arial"/>
                <w:color w:val="000000" w:themeColor="text1"/>
                <w:sz w:val="24"/>
                <w:szCs w:val="24"/>
                <w:lang w:val="en-US"/>
              </w:rPr>
            </w:pPr>
          </w:p>
        </w:tc>
        <w:tc>
          <w:tcPr>
            <w:tcW w:w="1508" w:type="dxa"/>
          </w:tcPr>
          <w:p w14:paraId="64551087"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2E680002"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 xml:space="preserve">Was </w:t>
            </w:r>
            <w:r w:rsidR="00D77325">
              <w:rPr>
                <w:rFonts w:cs="Arial"/>
                <w:color w:val="000000" w:themeColor="text1"/>
                <w:sz w:val="24"/>
                <w:szCs w:val="24"/>
                <w:lang w:val="en-US"/>
              </w:rPr>
              <w:t>recorded</w:t>
            </w:r>
            <w:r>
              <w:rPr>
                <w:rFonts w:cs="Arial"/>
                <w:color w:val="000000" w:themeColor="text1"/>
                <w:sz w:val="24"/>
                <w:szCs w:val="24"/>
                <w:lang w:val="en-US"/>
              </w:rPr>
              <w:t xml:space="preserve"> in narrative observation using size and quantity language during free play- opting for the marble run. Used English to tell Teacher Ally he wanted to make a ‘big’ rune, with ‘so may’ blue pieces. Also during gardening work, showing the big hole he had made. Showing the pile he had dug out (“look, this big is a mountain, this big is ocean”)</w:t>
            </w:r>
          </w:p>
        </w:tc>
      </w:tr>
      <w:tr w:rsidR="00794A88" w14:paraId="2AB1BA3B" w14:textId="77777777" w:rsidTr="00794A88">
        <w:tc>
          <w:tcPr>
            <w:tcW w:w="3057" w:type="dxa"/>
          </w:tcPr>
          <w:p w14:paraId="1791D8BE"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Can talk about some of the things they have observed such as plants, animals, natural and found objects.</w:t>
            </w:r>
          </w:p>
          <w:p w14:paraId="5134AD6A" w14:textId="77777777" w:rsidR="00794A88" w:rsidRDefault="00794A88" w:rsidP="00794A88">
            <w:pPr>
              <w:ind w:right="146"/>
              <w:rPr>
                <w:rFonts w:cs="Arial"/>
                <w:color w:val="000000" w:themeColor="text1"/>
                <w:sz w:val="24"/>
                <w:szCs w:val="24"/>
                <w:lang w:val="en-US"/>
              </w:rPr>
            </w:pPr>
          </w:p>
        </w:tc>
        <w:tc>
          <w:tcPr>
            <w:tcW w:w="1508" w:type="dxa"/>
          </w:tcPr>
          <w:p w14:paraId="6CEDA4C8"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Achieved</w:t>
            </w:r>
          </w:p>
        </w:tc>
        <w:tc>
          <w:tcPr>
            <w:tcW w:w="6351" w:type="dxa"/>
          </w:tcPr>
          <w:p w14:paraId="73D76E5C"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Often commenting on what he found. Collected snail shells.</w:t>
            </w:r>
          </w:p>
        </w:tc>
      </w:tr>
      <w:tr w:rsidR="00794A88" w14:paraId="51CEB62A" w14:textId="77777777" w:rsidTr="00794A88">
        <w:tc>
          <w:tcPr>
            <w:tcW w:w="3057" w:type="dxa"/>
          </w:tcPr>
          <w:p w14:paraId="7F42382E"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Develops an understanding of growth, decay and changes over time.</w:t>
            </w:r>
          </w:p>
          <w:p w14:paraId="2A72393E" w14:textId="77777777" w:rsidR="00794A88" w:rsidRDefault="00794A88" w:rsidP="00794A88">
            <w:pPr>
              <w:ind w:right="146"/>
              <w:rPr>
                <w:rFonts w:cs="Arial"/>
                <w:color w:val="000000" w:themeColor="text1"/>
                <w:sz w:val="24"/>
                <w:szCs w:val="24"/>
                <w:lang w:val="en-US"/>
              </w:rPr>
            </w:pPr>
          </w:p>
        </w:tc>
        <w:tc>
          <w:tcPr>
            <w:tcW w:w="1508" w:type="dxa"/>
          </w:tcPr>
          <w:p w14:paraId="7B0AD52A"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N/A</w:t>
            </w:r>
          </w:p>
        </w:tc>
        <w:tc>
          <w:tcPr>
            <w:tcW w:w="6351" w:type="dxa"/>
          </w:tcPr>
          <w:p w14:paraId="69A09DB2" w14:textId="77777777" w:rsidR="00794A88" w:rsidRDefault="00794A88" w:rsidP="00794A88">
            <w:pPr>
              <w:ind w:right="146"/>
              <w:rPr>
                <w:rFonts w:cs="Arial"/>
                <w:color w:val="000000" w:themeColor="text1"/>
                <w:sz w:val="24"/>
                <w:szCs w:val="24"/>
                <w:lang w:val="en-US"/>
              </w:rPr>
            </w:pPr>
          </w:p>
        </w:tc>
      </w:tr>
      <w:tr w:rsidR="00794A88" w14:paraId="1A2791DF" w14:textId="77777777" w:rsidTr="00794A88">
        <w:tc>
          <w:tcPr>
            <w:tcW w:w="3057" w:type="dxa"/>
          </w:tcPr>
          <w:p w14:paraId="022F56CF"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Talks about why things happen and how things work</w:t>
            </w:r>
          </w:p>
          <w:p w14:paraId="6D21E5BD" w14:textId="77777777" w:rsidR="00794A88" w:rsidRDefault="00794A88" w:rsidP="00794A88">
            <w:pPr>
              <w:ind w:right="146"/>
              <w:rPr>
                <w:rFonts w:cs="Arial"/>
                <w:color w:val="000000" w:themeColor="text1"/>
                <w:sz w:val="24"/>
                <w:szCs w:val="24"/>
                <w:lang w:val="en-US"/>
              </w:rPr>
            </w:pPr>
          </w:p>
        </w:tc>
        <w:tc>
          <w:tcPr>
            <w:tcW w:w="1508" w:type="dxa"/>
          </w:tcPr>
          <w:p w14:paraId="487779C0"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2A868F7F"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Non-verbally showed interest in digging a hole creates a pile.</w:t>
            </w:r>
          </w:p>
          <w:p w14:paraId="073BBF53"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 xml:space="preserve">Very interested in what happens to the ball, during the </w:t>
            </w:r>
            <w:r w:rsidR="00D77325">
              <w:rPr>
                <w:rFonts w:cs="Arial"/>
                <w:color w:val="000000" w:themeColor="text1"/>
                <w:sz w:val="24"/>
                <w:szCs w:val="24"/>
                <w:lang w:val="en-US"/>
              </w:rPr>
              <w:t>marble</w:t>
            </w:r>
            <w:r>
              <w:rPr>
                <w:rFonts w:cs="Arial"/>
                <w:color w:val="000000" w:themeColor="text1"/>
                <w:sz w:val="24"/>
                <w:szCs w:val="24"/>
                <w:lang w:val="en-US"/>
              </w:rPr>
              <w:t xml:space="preserve"> run, talking about using different pieces to get different results.</w:t>
            </w:r>
          </w:p>
        </w:tc>
      </w:tr>
      <w:tr w:rsidR="00794A88" w14:paraId="577171E9" w14:textId="77777777" w:rsidTr="00794A88">
        <w:tc>
          <w:tcPr>
            <w:tcW w:w="3057" w:type="dxa"/>
          </w:tcPr>
          <w:p w14:paraId="7B13CCC2"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Looks closely at similarities, differences, patterns and change.</w:t>
            </w:r>
          </w:p>
          <w:p w14:paraId="41A329E2" w14:textId="77777777" w:rsidR="00794A88" w:rsidRDefault="00794A88" w:rsidP="00794A88">
            <w:pPr>
              <w:ind w:right="146"/>
              <w:rPr>
                <w:rFonts w:cs="Arial"/>
                <w:color w:val="000000" w:themeColor="text1"/>
                <w:sz w:val="24"/>
                <w:szCs w:val="24"/>
                <w:lang w:val="en-US"/>
              </w:rPr>
            </w:pPr>
          </w:p>
        </w:tc>
        <w:tc>
          <w:tcPr>
            <w:tcW w:w="1508" w:type="dxa"/>
          </w:tcPr>
          <w:p w14:paraId="2B8AA33C"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00A5105D"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Used the example on the front of the Marble Run package as an example for constructing his own marble run. Compared what pieces should be used. (guided participation)</w:t>
            </w:r>
          </w:p>
        </w:tc>
      </w:tr>
      <w:tr w:rsidR="00794A88" w14:paraId="5DFE18BD" w14:textId="77777777" w:rsidTr="00794A88">
        <w:tc>
          <w:tcPr>
            <w:tcW w:w="3057" w:type="dxa"/>
          </w:tcPr>
          <w:p w14:paraId="362BE557"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 xml:space="preserve">Understands that equipment and tools have to be used safely. </w:t>
            </w:r>
            <w:r w:rsidRPr="00592251">
              <w:rPr>
                <w:rFonts w:eastAsia="Calibri" w:cs="Arial"/>
                <w:color w:val="000000" w:themeColor="text1"/>
                <w:sz w:val="24"/>
                <w:szCs w:val="24"/>
                <w:lang w:val="en-GB" w:eastAsia="en-US"/>
              </w:rPr>
              <w:lastRenderedPageBreak/>
              <w:t>Experiments with blocks, colours and marks.</w:t>
            </w:r>
          </w:p>
          <w:p w14:paraId="4D0A1CE9" w14:textId="77777777" w:rsidR="00794A88" w:rsidRDefault="00794A88" w:rsidP="00794A88">
            <w:pPr>
              <w:ind w:right="146"/>
              <w:rPr>
                <w:rFonts w:cs="Arial"/>
                <w:color w:val="000000" w:themeColor="text1"/>
                <w:sz w:val="24"/>
                <w:szCs w:val="24"/>
                <w:lang w:val="en-US"/>
              </w:rPr>
            </w:pPr>
          </w:p>
        </w:tc>
        <w:tc>
          <w:tcPr>
            <w:tcW w:w="1508" w:type="dxa"/>
          </w:tcPr>
          <w:p w14:paraId="1803FC7A"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lastRenderedPageBreak/>
              <w:t>Developing</w:t>
            </w:r>
          </w:p>
        </w:tc>
        <w:tc>
          <w:tcPr>
            <w:tcW w:w="6351" w:type="dxa"/>
          </w:tcPr>
          <w:p w14:paraId="6BF98206" w14:textId="77777777" w:rsidR="00794A88" w:rsidRDefault="00794A88" w:rsidP="00794A88">
            <w:pPr>
              <w:ind w:right="146"/>
              <w:rPr>
                <w:rFonts w:cs="Arial"/>
                <w:color w:val="000000" w:themeColor="text1"/>
                <w:sz w:val="24"/>
                <w:szCs w:val="24"/>
                <w:lang w:val="en-US"/>
              </w:rPr>
            </w:pPr>
          </w:p>
        </w:tc>
      </w:tr>
      <w:tr w:rsidR="00794A88" w14:paraId="684AAD45" w14:textId="77777777" w:rsidTr="00794A88">
        <w:tc>
          <w:tcPr>
            <w:tcW w:w="3057" w:type="dxa"/>
          </w:tcPr>
          <w:p w14:paraId="7807EE89" w14:textId="77777777" w:rsidR="00794A88" w:rsidRPr="00794A88" w:rsidRDefault="00794A88" w:rsidP="00794A88">
            <w:pPr>
              <w:ind w:right="146"/>
              <w:rPr>
                <w:rFonts w:cs="Arial"/>
                <w:color w:val="000000" w:themeColor="text1"/>
                <w:sz w:val="24"/>
                <w:szCs w:val="24"/>
                <w:lang w:val="en-US"/>
              </w:rPr>
            </w:pPr>
            <w:r w:rsidRPr="00794A88">
              <w:rPr>
                <w:rFonts w:eastAsia="Calibri" w:cs="Arial"/>
                <w:color w:val="000000" w:themeColor="text1"/>
                <w:sz w:val="24"/>
                <w:szCs w:val="24"/>
                <w:lang w:val="en-GB" w:eastAsia="en-US"/>
              </w:rPr>
              <w:t>Realises tools can be used for a purpose.</w:t>
            </w:r>
          </w:p>
        </w:tc>
        <w:tc>
          <w:tcPr>
            <w:tcW w:w="1508" w:type="dxa"/>
          </w:tcPr>
          <w:p w14:paraId="635702D7"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1C14E2BA"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Asked to use all three tools we were using (spade, rake and a trowel).  Experimented with all three. Predominantly played with the rake and trowel.</w:t>
            </w:r>
          </w:p>
        </w:tc>
      </w:tr>
      <w:tr w:rsidR="00794A88" w14:paraId="5E7B38A4" w14:textId="77777777" w:rsidTr="00794A88">
        <w:tc>
          <w:tcPr>
            <w:tcW w:w="3057" w:type="dxa"/>
          </w:tcPr>
          <w:p w14:paraId="13E616A5"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Begins to be interested in and describe the texture of things.</w:t>
            </w:r>
          </w:p>
          <w:p w14:paraId="7CFF84F7" w14:textId="77777777" w:rsidR="00794A88" w:rsidRPr="00592251" w:rsidRDefault="00794A88" w:rsidP="00794A88">
            <w:pPr>
              <w:spacing w:after="200" w:line="276" w:lineRule="auto"/>
              <w:ind w:right="146"/>
              <w:contextualSpacing/>
              <w:rPr>
                <w:rFonts w:eastAsia="Calibri" w:cs="Arial"/>
                <w:color w:val="000000" w:themeColor="text1"/>
                <w:sz w:val="24"/>
                <w:szCs w:val="24"/>
                <w:lang w:val="en-GB" w:eastAsia="en-US"/>
              </w:rPr>
            </w:pPr>
          </w:p>
          <w:p w14:paraId="719CED71" w14:textId="77777777" w:rsidR="00794A88" w:rsidRDefault="00794A88" w:rsidP="00794A88">
            <w:pPr>
              <w:autoSpaceDE w:val="0"/>
              <w:autoSpaceDN w:val="0"/>
              <w:adjustRightInd w:val="0"/>
              <w:ind w:right="146"/>
              <w:contextualSpacing/>
              <w:rPr>
                <w:rFonts w:cs="Arial"/>
                <w:color w:val="000000" w:themeColor="text1"/>
                <w:sz w:val="24"/>
                <w:szCs w:val="24"/>
                <w:lang w:val="en-US"/>
              </w:rPr>
            </w:pPr>
          </w:p>
        </w:tc>
        <w:tc>
          <w:tcPr>
            <w:tcW w:w="1508" w:type="dxa"/>
          </w:tcPr>
          <w:p w14:paraId="2C4DEFAE"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44F0A1C7"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 xml:space="preserve">Observed Mi, feeling and smelling all the vegetables before putting them in his salad. During the vegetable stamping activities, Mi used some vocabulary in Mandarin to say that some of the vegetables were wet and that carrots were easier because they were hard. </w:t>
            </w:r>
          </w:p>
        </w:tc>
      </w:tr>
      <w:tr w:rsidR="00794A88" w14:paraId="6964FAFC" w14:textId="77777777" w:rsidTr="00794A88">
        <w:tc>
          <w:tcPr>
            <w:tcW w:w="3057" w:type="dxa"/>
          </w:tcPr>
          <w:p w14:paraId="3838D441"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Uses simple tools and techniques competently and appropriately.</w:t>
            </w:r>
          </w:p>
          <w:p w14:paraId="773391EF" w14:textId="77777777" w:rsidR="00794A88" w:rsidRDefault="00794A88" w:rsidP="00794A88">
            <w:pPr>
              <w:autoSpaceDE w:val="0"/>
              <w:autoSpaceDN w:val="0"/>
              <w:adjustRightInd w:val="0"/>
              <w:ind w:right="146"/>
              <w:contextualSpacing/>
              <w:rPr>
                <w:rFonts w:cs="Arial"/>
                <w:color w:val="000000" w:themeColor="text1"/>
                <w:sz w:val="24"/>
                <w:szCs w:val="24"/>
                <w:lang w:val="en-US"/>
              </w:rPr>
            </w:pPr>
          </w:p>
        </w:tc>
        <w:tc>
          <w:tcPr>
            <w:tcW w:w="1508" w:type="dxa"/>
          </w:tcPr>
          <w:p w14:paraId="1072733D"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11BBB6EA"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Experimented with each tool, did not ask for help on how to use each tool.</w:t>
            </w:r>
          </w:p>
        </w:tc>
      </w:tr>
      <w:tr w:rsidR="00794A88" w14:paraId="1C20E76F" w14:textId="77777777" w:rsidTr="00794A88">
        <w:tc>
          <w:tcPr>
            <w:tcW w:w="3057" w:type="dxa"/>
          </w:tcPr>
          <w:p w14:paraId="61FD766D" w14:textId="77777777" w:rsidR="00794A88" w:rsidRPr="00794A88" w:rsidRDefault="00794A88" w:rsidP="00794A88">
            <w:pPr>
              <w:spacing w:after="200" w:line="276" w:lineRule="auto"/>
              <w:ind w:right="146"/>
              <w:rPr>
                <w:rFonts w:eastAsia="Calibri" w:cs="Arial"/>
                <w:color w:val="000000" w:themeColor="text1"/>
                <w:sz w:val="24"/>
                <w:szCs w:val="24"/>
                <w:lang w:val="en-GB" w:eastAsia="en-US"/>
              </w:rPr>
            </w:pPr>
          </w:p>
          <w:p w14:paraId="53B52E7B"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 xml:space="preserve">Selects tools and techniques needed to shape, assemble and join materials they are using. </w:t>
            </w:r>
          </w:p>
          <w:p w14:paraId="68C4FA53" w14:textId="77777777" w:rsidR="00794A88" w:rsidRPr="00592251" w:rsidRDefault="00794A88" w:rsidP="00794A88">
            <w:pPr>
              <w:spacing w:after="200" w:line="276" w:lineRule="auto"/>
              <w:ind w:right="146"/>
              <w:contextualSpacing/>
              <w:rPr>
                <w:rFonts w:eastAsia="Calibri" w:cs="Arial"/>
                <w:color w:val="000000" w:themeColor="text1"/>
                <w:sz w:val="24"/>
                <w:szCs w:val="24"/>
                <w:lang w:val="en-GB" w:eastAsia="en-US"/>
              </w:rPr>
            </w:pPr>
          </w:p>
          <w:p w14:paraId="67C43397" w14:textId="77777777" w:rsidR="00794A88" w:rsidRDefault="00794A88" w:rsidP="00794A88">
            <w:pPr>
              <w:autoSpaceDE w:val="0"/>
              <w:autoSpaceDN w:val="0"/>
              <w:adjustRightInd w:val="0"/>
              <w:ind w:right="146"/>
              <w:contextualSpacing/>
              <w:rPr>
                <w:rFonts w:cs="Arial"/>
                <w:color w:val="000000" w:themeColor="text1"/>
                <w:sz w:val="24"/>
                <w:szCs w:val="24"/>
                <w:lang w:val="en-US"/>
              </w:rPr>
            </w:pPr>
          </w:p>
        </w:tc>
        <w:tc>
          <w:tcPr>
            <w:tcW w:w="1508" w:type="dxa"/>
          </w:tcPr>
          <w:p w14:paraId="6CFC2835"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209F58DD"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Marble run is an excellent example as to how Mi beginning to contextualize gravity by selecting and placing the correct pieces so that the ball falls in the right place and that the higher side is where the balls falls to.</w:t>
            </w:r>
          </w:p>
        </w:tc>
      </w:tr>
      <w:tr w:rsidR="00794A88" w14:paraId="1F9B717C" w14:textId="77777777" w:rsidTr="00794A88">
        <w:tc>
          <w:tcPr>
            <w:tcW w:w="3057" w:type="dxa"/>
          </w:tcPr>
          <w:p w14:paraId="355B5C4D" w14:textId="77777777" w:rsidR="00794A88" w:rsidRPr="00592251" w:rsidRDefault="00794A88" w:rsidP="00794A88">
            <w:pPr>
              <w:autoSpaceDE w:val="0"/>
              <w:autoSpaceDN w:val="0"/>
              <w:adjustRightInd w:val="0"/>
              <w:ind w:right="146"/>
              <w:contextualSpacing/>
              <w:rPr>
                <w:rFonts w:eastAsia="Calibri" w:cs="Arial"/>
                <w:color w:val="000000" w:themeColor="text1"/>
                <w:sz w:val="24"/>
                <w:szCs w:val="24"/>
                <w:lang w:val="en-GB" w:eastAsia="en-US"/>
              </w:rPr>
            </w:pPr>
            <w:r w:rsidRPr="00592251">
              <w:rPr>
                <w:rFonts w:eastAsia="Calibri" w:cs="Arial"/>
                <w:color w:val="000000" w:themeColor="text1"/>
                <w:sz w:val="24"/>
                <w:szCs w:val="24"/>
                <w:lang w:val="en-GB" w:eastAsia="en-US"/>
              </w:rPr>
              <w:t>Knows information can be relayed in the form of print.</w:t>
            </w:r>
          </w:p>
          <w:p w14:paraId="0CF0BAAF" w14:textId="77777777" w:rsidR="00794A88" w:rsidRDefault="00794A88" w:rsidP="00794A88">
            <w:pPr>
              <w:ind w:right="146"/>
              <w:rPr>
                <w:rFonts w:cs="Arial"/>
                <w:color w:val="000000" w:themeColor="text1"/>
                <w:sz w:val="24"/>
                <w:szCs w:val="24"/>
                <w:lang w:val="en-US"/>
              </w:rPr>
            </w:pPr>
          </w:p>
        </w:tc>
        <w:tc>
          <w:tcPr>
            <w:tcW w:w="1508" w:type="dxa"/>
          </w:tcPr>
          <w:p w14:paraId="0A3694B5"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Developing</w:t>
            </w:r>
          </w:p>
        </w:tc>
        <w:tc>
          <w:tcPr>
            <w:tcW w:w="6351" w:type="dxa"/>
          </w:tcPr>
          <w:p w14:paraId="6AF3A204" w14:textId="77777777" w:rsidR="00794A88" w:rsidRDefault="00794A88" w:rsidP="00794A88">
            <w:pPr>
              <w:ind w:right="146"/>
              <w:rPr>
                <w:rFonts w:cs="Arial"/>
                <w:color w:val="000000" w:themeColor="text1"/>
                <w:sz w:val="24"/>
                <w:szCs w:val="24"/>
                <w:lang w:val="en-US"/>
              </w:rPr>
            </w:pPr>
            <w:r>
              <w:rPr>
                <w:rFonts w:cs="Arial"/>
                <w:color w:val="000000" w:themeColor="text1"/>
                <w:sz w:val="24"/>
                <w:szCs w:val="24"/>
                <w:lang w:val="en-US"/>
              </w:rPr>
              <w:t>During our role play fruit and vegetable market session. Mini was given a receipt from another boy, looked at it and said the information on it was correct, showing signs of understanding what information should be presented on a receipt. (see video)</w:t>
            </w:r>
          </w:p>
        </w:tc>
      </w:tr>
      <w:tr w:rsidR="00D77325" w14:paraId="16F17BC9" w14:textId="77777777" w:rsidTr="00180995">
        <w:tc>
          <w:tcPr>
            <w:tcW w:w="3057" w:type="dxa"/>
          </w:tcPr>
          <w:p w14:paraId="295D699B" w14:textId="77777777" w:rsidR="00D77325" w:rsidRDefault="00D77325" w:rsidP="00794A88">
            <w:pPr>
              <w:ind w:right="146"/>
              <w:rPr>
                <w:rFonts w:cs="Arial"/>
                <w:color w:val="000000" w:themeColor="text1"/>
                <w:sz w:val="24"/>
                <w:szCs w:val="24"/>
                <w:lang w:val="en-US"/>
              </w:rPr>
            </w:pPr>
            <w:r>
              <w:rPr>
                <w:rFonts w:cs="Arial"/>
                <w:color w:val="000000" w:themeColor="text1"/>
                <w:sz w:val="24"/>
                <w:szCs w:val="24"/>
                <w:lang w:val="en-US"/>
              </w:rPr>
              <w:t>Indication of development progression</w:t>
            </w:r>
          </w:p>
        </w:tc>
        <w:tc>
          <w:tcPr>
            <w:tcW w:w="7859" w:type="dxa"/>
            <w:gridSpan w:val="2"/>
          </w:tcPr>
          <w:p w14:paraId="7FA924B0" w14:textId="77777777" w:rsidR="00D77325" w:rsidRDefault="00D77325" w:rsidP="00794A88">
            <w:pPr>
              <w:ind w:right="146"/>
              <w:rPr>
                <w:rFonts w:cs="Arial"/>
                <w:color w:val="000000" w:themeColor="text1"/>
                <w:sz w:val="24"/>
                <w:szCs w:val="24"/>
                <w:lang w:val="en-US"/>
              </w:rPr>
            </w:pPr>
            <w:r>
              <w:rPr>
                <w:rFonts w:cs="Arial"/>
                <w:color w:val="000000" w:themeColor="text1"/>
                <w:sz w:val="24"/>
                <w:szCs w:val="24"/>
                <w:lang w:val="en-US"/>
              </w:rPr>
              <w:t xml:space="preserve">Using new vocabulary, showing an understanding of quantity in his water bottle, </w:t>
            </w:r>
          </w:p>
        </w:tc>
      </w:tr>
    </w:tbl>
    <w:p w14:paraId="49268DA2" w14:textId="77777777" w:rsidR="00794A88" w:rsidRDefault="00794A88" w:rsidP="00794A88">
      <w:pPr>
        <w:spacing w:after="0" w:line="240" w:lineRule="auto"/>
        <w:ind w:left="284" w:right="146"/>
        <w:rPr>
          <w:rFonts w:cs="Arial"/>
          <w:color w:val="000000" w:themeColor="text1"/>
          <w:sz w:val="24"/>
          <w:szCs w:val="24"/>
          <w:lang w:val="en-US"/>
        </w:rPr>
      </w:pPr>
    </w:p>
    <w:p w14:paraId="671461DB" w14:textId="77777777" w:rsidR="00794A88" w:rsidRDefault="00794A88" w:rsidP="00794A88">
      <w:pPr>
        <w:spacing w:after="0" w:line="240" w:lineRule="auto"/>
        <w:ind w:left="284" w:right="146"/>
        <w:rPr>
          <w:rFonts w:cs="Arial"/>
          <w:color w:val="000000" w:themeColor="text1"/>
          <w:sz w:val="24"/>
          <w:szCs w:val="24"/>
          <w:lang w:val="en-US"/>
        </w:rPr>
      </w:pPr>
    </w:p>
    <w:p w14:paraId="13FAFEE1" w14:textId="77777777" w:rsidR="00794A88" w:rsidRPr="00794A88" w:rsidRDefault="00794A88" w:rsidP="00D77325">
      <w:pPr>
        <w:spacing w:after="0" w:line="240" w:lineRule="auto"/>
        <w:ind w:right="146"/>
        <w:rPr>
          <w:rFonts w:cs="Arial"/>
          <w:b/>
          <w:color w:val="000000" w:themeColor="text1"/>
          <w:sz w:val="24"/>
          <w:szCs w:val="24"/>
          <w:lang w:val="en-US"/>
        </w:rPr>
      </w:pPr>
      <w:r w:rsidRPr="00794A88">
        <w:rPr>
          <w:rFonts w:cs="Arial"/>
          <w:b/>
          <w:color w:val="000000" w:themeColor="text1"/>
          <w:sz w:val="24"/>
          <w:szCs w:val="24"/>
          <w:lang w:val="en-US"/>
        </w:rPr>
        <w:t xml:space="preserve">Communication and Literacy- </w:t>
      </w:r>
    </w:p>
    <w:p w14:paraId="1F10BBEE" w14:textId="77777777" w:rsidR="00794A88" w:rsidRPr="00D77325" w:rsidRDefault="00794A88" w:rsidP="00D77325">
      <w:pPr>
        <w:pStyle w:val="ListParagraph"/>
        <w:numPr>
          <w:ilvl w:val="0"/>
          <w:numId w:val="5"/>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Writing the letter Jj backwards- writes most letters backwards</w:t>
      </w:r>
    </w:p>
    <w:p w14:paraId="60066A28" w14:textId="77777777" w:rsidR="00794A88" w:rsidRPr="00D77325" w:rsidRDefault="00794A88" w:rsidP="00D77325">
      <w:pPr>
        <w:pStyle w:val="ListParagraph"/>
        <w:numPr>
          <w:ilvl w:val="0"/>
          <w:numId w:val="5"/>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Using new vocabulary in daily conversation</w:t>
      </w:r>
    </w:p>
    <w:p w14:paraId="7123726B" w14:textId="77777777" w:rsidR="00794A88" w:rsidRDefault="00794A88" w:rsidP="00794A88">
      <w:pPr>
        <w:spacing w:after="0" w:line="240" w:lineRule="auto"/>
        <w:ind w:left="284" w:right="146"/>
        <w:rPr>
          <w:rFonts w:cs="Arial"/>
          <w:color w:val="000000" w:themeColor="text1"/>
          <w:sz w:val="24"/>
          <w:szCs w:val="24"/>
          <w:lang w:val="en-US"/>
        </w:rPr>
      </w:pPr>
    </w:p>
    <w:p w14:paraId="77E976AB" w14:textId="77777777" w:rsidR="00794A88" w:rsidRPr="00D77325" w:rsidRDefault="00794A88" w:rsidP="00D77325">
      <w:pPr>
        <w:spacing w:after="0" w:line="240" w:lineRule="auto"/>
        <w:ind w:right="146"/>
        <w:rPr>
          <w:rFonts w:cs="Arial"/>
          <w:b/>
          <w:color w:val="000000" w:themeColor="text1"/>
          <w:sz w:val="24"/>
          <w:szCs w:val="24"/>
          <w:lang w:val="en-US"/>
        </w:rPr>
      </w:pPr>
      <w:r w:rsidRPr="00D77325">
        <w:rPr>
          <w:rFonts w:cs="Arial"/>
          <w:b/>
          <w:color w:val="000000" w:themeColor="text1"/>
          <w:sz w:val="24"/>
          <w:szCs w:val="24"/>
          <w:lang w:val="en-US"/>
        </w:rPr>
        <w:t>Problem solving and Numeracy-</w:t>
      </w:r>
    </w:p>
    <w:p w14:paraId="527A6B71" w14:textId="77777777" w:rsidR="00794A88" w:rsidRPr="00D77325" w:rsidRDefault="00794A88" w:rsidP="00D77325">
      <w:pPr>
        <w:pStyle w:val="ListParagraph"/>
        <w:numPr>
          <w:ilvl w:val="0"/>
          <w:numId w:val="4"/>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Used numeracy in roleplay- gave money to the cashier</w:t>
      </w:r>
    </w:p>
    <w:p w14:paraId="3D78A87D" w14:textId="77777777" w:rsidR="00794A88" w:rsidRPr="00D77325" w:rsidRDefault="00794A88" w:rsidP="00D77325">
      <w:pPr>
        <w:pStyle w:val="ListParagraph"/>
        <w:numPr>
          <w:ilvl w:val="0"/>
          <w:numId w:val="4"/>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Pointed out how many mL of water was remaining in his water bottle- told teacher “look, 1-5-0, almost!”</w:t>
      </w:r>
    </w:p>
    <w:p w14:paraId="58E4A677" w14:textId="77777777" w:rsidR="00794A88" w:rsidRDefault="00794A88" w:rsidP="00794A88">
      <w:pPr>
        <w:spacing w:after="0" w:line="240" w:lineRule="auto"/>
        <w:ind w:left="284" w:right="146"/>
        <w:rPr>
          <w:rFonts w:cs="Arial"/>
          <w:color w:val="000000" w:themeColor="text1"/>
          <w:sz w:val="24"/>
          <w:szCs w:val="24"/>
          <w:lang w:val="en-US"/>
        </w:rPr>
      </w:pPr>
    </w:p>
    <w:p w14:paraId="56D30204" w14:textId="77777777" w:rsidR="00D77325" w:rsidRDefault="00D77325" w:rsidP="00794A88">
      <w:pPr>
        <w:spacing w:after="0" w:line="240" w:lineRule="auto"/>
        <w:ind w:left="284" w:right="146"/>
        <w:rPr>
          <w:rFonts w:cs="Arial"/>
          <w:color w:val="000000" w:themeColor="text1"/>
          <w:sz w:val="24"/>
          <w:szCs w:val="24"/>
          <w:lang w:val="en-US"/>
        </w:rPr>
      </w:pPr>
    </w:p>
    <w:p w14:paraId="780124AC" w14:textId="77777777" w:rsidR="00D77325" w:rsidRDefault="00D77325" w:rsidP="00794A88">
      <w:pPr>
        <w:spacing w:after="0" w:line="240" w:lineRule="auto"/>
        <w:ind w:left="284" w:right="146"/>
        <w:rPr>
          <w:rFonts w:cs="Arial"/>
          <w:color w:val="000000" w:themeColor="text1"/>
          <w:sz w:val="24"/>
          <w:szCs w:val="24"/>
          <w:lang w:val="en-US"/>
        </w:rPr>
      </w:pPr>
    </w:p>
    <w:p w14:paraId="5EE8D6CA" w14:textId="77777777" w:rsidR="00794A88" w:rsidRPr="00D77325" w:rsidRDefault="00794A88" w:rsidP="00D77325">
      <w:pPr>
        <w:spacing w:after="0" w:line="240" w:lineRule="auto"/>
        <w:ind w:right="146"/>
        <w:rPr>
          <w:rFonts w:cs="Arial"/>
          <w:b/>
          <w:color w:val="000000" w:themeColor="text1"/>
          <w:sz w:val="24"/>
          <w:szCs w:val="24"/>
          <w:lang w:val="en-US"/>
        </w:rPr>
      </w:pPr>
      <w:r w:rsidRPr="00D77325">
        <w:rPr>
          <w:rFonts w:cs="Arial"/>
          <w:b/>
          <w:color w:val="000000" w:themeColor="text1"/>
          <w:sz w:val="24"/>
          <w:szCs w:val="24"/>
          <w:lang w:val="en-US"/>
        </w:rPr>
        <w:lastRenderedPageBreak/>
        <w:t>Social and Emotional Development</w:t>
      </w:r>
    </w:p>
    <w:p w14:paraId="2584EA69" w14:textId="77777777" w:rsidR="00794A88" w:rsidRPr="00D77325" w:rsidRDefault="00794A88" w:rsidP="00D77325">
      <w:pPr>
        <w:pStyle w:val="ListParagraph"/>
        <w:numPr>
          <w:ilvl w:val="0"/>
          <w:numId w:val="3"/>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Helped a student with their survey when he could see they didn’t know- showed leadership skills</w:t>
      </w:r>
    </w:p>
    <w:p w14:paraId="77218E9D" w14:textId="77777777" w:rsidR="00794A88" w:rsidRPr="00D77325" w:rsidRDefault="00794A88" w:rsidP="00D77325">
      <w:pPr>
        <w:pStyle w:val="ListParagraph"/>
        <w:numPr>
          <w:ilvl w:val="0"/>
          <w:numId w:val="3"/>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Respectful to teachers</w:t>
      </w:r>
    </w:p>
    <w:p w14:paraId="5D692062" w14:textId="77777777" w:rsidR="00794A88" w:rsidRPr="00D77325" w:rsidRDefault="00794A88" w:rsidP="00D77325">
      <w:pPr>
        <w:pStyle w:val="ListParagraph"/>
        <w:numPr>
          <w:ilvl w:val="0"/>
          <w:numId w:val="3"/>
        </w:numPr>
        <w:spacing w:after="0" w:line="240" w:lineRule="auto"/>
        <w:ind w:right="146"/>
        <w:rPr>
          <w:rFonts w:cs="Arial"/>
          <w:color w:val="000000" w:themeColor="text1"/>
          <w:sz w:val="24"/>
          <w:szCs w:val="24"/>
          <w:lang w:val="en-US"/>
        </w:rPr>
      </w:pPr>
      <w:r w:rsidRPr="00D77325">
        <w:rPr>
          <w:rFonts w:cs="Arial"/>
          <w:color w:val="000000" w:themeColor="text1"/>
          <w:sz w:val="24"/>
          <w:szCs w:val="24"/>
          <w:lang w:val="en-US"/>
        </w:rPr>
        <w:t>Needs to be reminded of routines time to time- when he remembers, he proudly shows teachers he has put on shoes and drank so much water</w:t>
      </w:r>
    </w:p>
    <w:p w14:paraId="250C397A" w14:textId="77777777" w:rsidR="00794A88" w:rsidRPr="00592251" w:rsidRDefault="00794A88" w:rsidP="00794A88">
      <w:pPr>
        <w:autoSpaceDE w:val="0"/>
        <w:autoSpaceDN w:val="0"/>
        <w:adjustRightInd w:val="0"/>
        <w:spacing w:after="0" w:line="240" w:lineRule="auto"/>
        <w:ind w:left="284" w:right="146"/>
        <w:contextualSpacing/>
        <w:rPr>
          <w:rFonts w:eastAsia="Calibri" w:cs="Arial"/>
          <w:color w:val="000000" w:themeColor="text1"/>
          <w:sz w:val="24"/>
          <w:szCs w:val="24"/>
          <w:lang w:val="en-GB" w:eastAsia="en-US"/>
        </w:rPr>
      </w:pPr>
    </w:p>
    <w:p w14:paraId="6105CA0C"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36250833"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45B85E33"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4D02A3EB"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79573C98"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22BC8556"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3554004C" w14:textId="77777777" w:rsidR="00794A88" w:rsidRPr="00592251" w:rsidRDefault="00794A88" w:rsidP="00794A88">
      <w:pPr>
        <w:numPr>
          <w:ilvl w:val="0"/>
          <w:numId w:val="1"/>
        </w:numPr>
        <w:autoSpaceDE w:val="0"/>
        <w:autoSpaceDN w:val="0"/>
        <w:adjustRightInd w:val="0"/>
        <w:spacing w:after="0" w:line="240" w:lineRule="auto"/>
        <w:ind w:left="284" w:right="146"/>
        <w:contextualSpacing/>
        <w:rPr>
          <w:rFonts w:eastAsia="Calibri" w:cs="Arial"/>
          <w:color w:val="000000" w:themeColor="text1"/>
          <w:sz w:val="24"/>
          <w:szCs w:val="24"/>
          <w:lang w:val="en-GB" w:eastAsia="en-US"/>
        </w:rPr>
      </w:pPr>
    </w:p>
    <w:p w14:paraId="729C2518" w14:textId="77777777" w:rsidR="00794A88" w:rsidRPr="00592251" w:rsidRDefault="00794A88" w:rsidP="00794A88">
      <w:pPr>
        <w:spacing w:after="200" w:line="276" w:lineRule="auto"/>
        <w:ind w:left="284" w:right="146"/>
        <w:contextualSpacing/>
        <w:rPr>
          <w:rFonts w:eastAsia="Calibri" w:cs="Arial"/>
          <w:color w:val="000000" w:themeColor="text1"/>
          <w:sz w:val="24"/>
          <w:szCs w:val="24"/>
          <w:lang w:val="en-GB" w:eastAsia="en-US"/>
        </w:rPr>
      </w:pPr>
    </w:p>
    <w:p w14:paraId="6B48007A" w14:textId="77777777" w:rsidR="00794A88" w:rsidRPr="00592251" w:rsidRDefault="00794A88" w:rsidP="00794A88">
      <w:pPr>
        <w:autoSpaceDE w:val="0"/>
        <w:autoSpaceDN w:val="0"/>
        <w:adjustRightInd w:val="0"/>
        <w:spacing w:after="0" w:line="240" w:lineRule="auto"/>
        <w:ind w:left="284" w:right="146"/>
        <w:rPr>
          <w:rFonts w:cs="Arial"/>
          <w:color w:val="000000" w:themeColor="text1"/>
          <w:sz w:val="24"/>
          <w:szCs w:val="24"/>
          <w:lang w:val="en-GB"/>
        </w:rPr>
      </w:pPr>
    </w:p>
    <w:p w14:paraId="444744C7" w14:textId="77777777" w:rsidR="00794A88" w:rsidRPr="00592251" w:rsidRDefault="00794A88" w:rsidP="00794A88">
      <w:pPr>
        <w:autoSpaceDE w:val="0"/>
        <w:autoSpaceDN w:val="0"/>
        <w:adjustRightInd w:val="0"/>
        <w:spacing w:after="0" w:line="240" w:lineRule="auto"/>
        <w:ind w:left="284" w:right="146"/>
        <w:rPr>
          <w:rFonts w:cs="Arial"/>
          <w:color w:val="000000" w:themeColor="text1"/>
          <w:sz w:val="24"/>
          <w:szCs w:val="24"/>
          <w:lang w:val="en-GB"/>
        </w:rPr>
      </w:pPr>
      <w:r w:rsidRPr="00592251">
        <w:rPr>
          <w:rFonts w:cs="Arial"/>
          <w:color w:val="000000" w:themeColor="text1"/>
          <w:sz w:val="24"/>
          <w:szCs w:val="24"/>
          <w:lang w:val="en-GB"/>
        </w:rPr>
        <w:t>The main types of assessments will be narrative, time/event sampling- capturing similar tasks performed over different periods of time, journaling and some grid assessments depending on the activity and measurable outcome.</w:t>
      </w:r>
      <w:r w:rsidRPr="00592251">
        <w:rPr>
          <w:rFonts w:cs="Arial"/>
          <w:color w:val="000000" w:themeColor="text1"/>
          <w:sz w:val="24"/>
          <w:szCs w:val="24"/>
        </w:rPr>
        <w:t xml:space="preserve"> Children’s </w:t>
      </w:r>
      <w:r w:rsidRPr="00592251">
        <w:rPr>
          <w:rFonts w:cs="Arial"/>
          <w:noProof/>
          <w:color w:val="000000" w:themeColor="text1"/>
          <w:sz w:val="24"/>
          <w:szCs w:val="24"/>
        </w:rPr>
        <w:t>answers</w:t>
      </w:r>
      <w:r w:rsidRPr="00592251">
        <w:rPr>
          <w:rFonts w:cs="Arial"/>
          <w:color w:val="000000" w:themeColor="text1"/>
          <w:sz w:val="24"/>
          <w:szCs w:val="24"/>
        </w:rPr>
        <w:t xml:space="preserve"> to </w:t>
      </w:r>
      <w:r w:rsidRPr="00592251">
        <w:rPr>
          <w:rFonts w:cs="Arial"/>
          <w:noProof/>
          <w:color w:val="000000" w:themeColor="text1"/>
          <w:sz w:val="24"/>
          <w:szCs w:val="24"/>
        </w:rPr>
        <w:t>open-ended</w:t>
      </w:r>
      <w:r w:rsidRPr="00592251">
        <w:rPr>
          <w:rFonts w:cs="Arial"/>
          <w:color w:val="000000" w:themeColor="text1"/>
          <w:sz w:val="24"/>
          <w:szCs w:val="24"/>
        </w:rPr>
        <w:t xml:space="preserve"> questions and </w:t>
      </w:r>
      <w:r w:rsidRPr="00592251">
        <w:rPr>
          <w:rFonts w:cs="Arial"/>
          <w:noProof/>
          <w:color w:val="000000" w:themeColor="text1"/>
          <w:sz w:val="24"/>
          <w:szCs w:val="24"/>
        </w:rPr>
        <w:t>hypothesizes will</w:t>
      </w:r>
      <w:r w:rsidRPr="00592251">
        <w:rPr>
          <w:rFonts w:cs="Arial"/>
          <w:color w:val="000000" w:themeColor="text1"/>
          <w:sz w:val="24"/>
          <w:szCs w:val="24"/>
        </w:rPr>
        <w:t xml:space="preserve"> be </w:t>
      </w:r>
      <w:r w:rsidRPr="00592251">
        <w:rPr>
          <w:rFonts w:cs="Arial"/>
          <w:noProof/>
          <w:color w:val="000000" w:themeColor="text1"/>
          <w:sz w:val="24"/>
          <w:szCs w:val="24"/>
        </w:rPr>
        <w:t>observed</w:t>
      </w:r>
      <w:r w:rsidRPr="00592251">
        <w:rPr>
          <w:rFonts w:cs="Arial"/>
          <w:color w:val="000000" w:themeColor="text1"/>
          <w:sz w:val="24"/>
          <w:szCs w:val="24"/>
        </w:rPr>
        <w:t xml:space="preserve"> and </w:t>
      </w:r>
      <w:r w:rsidRPr="00592251">
        <w:rPr>
          <w:rFonts w:cs="Arial"/>
          <w:noProof/>
          <w:color w:val="000000" w:themeColor="text1"/>
          <w:sz w:val="24"/>
          <w:szCs w:val="24"/>
        </w:rPr>
        <w:t>recorded.</w:t>
      </w:r>
    </w:p>
    <w:p w14:paraId="7D2654E4" w14:textId="77777777" w:rsidR="003C2861" w:rsidRPr="00794A88" w:rsidRDefault="00326007">
      <w:pPr>
        <w:rPr>
          <w:lang w:val="en-GB"/>
        </w:rPr>
      </w:pPr>
    </w:p>
    <w:sectPr w:rsidR="003C2861" w:rsidRPr="00794A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533"/>
    <w:multiLevelType w:val="hybridMultilevel"/>
    <w:tmpl w:val="67CEB2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133164F6"/>
    <w:multiLevelType w:val="hybridMultilevel"/>
    <w:tmpl w:val="F6969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7C61A4"/>
    <w:multiLevelType w:val="hybridMultilevel"/>
    <w:tmpl w:val="283E498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2C3E0B56"/>
    <w:multiLevelType w:val="hybridMultilevel"/>
    <w:tmpl w:val="0F28F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0E4EAF"/>
    <w:multiLevelType w:val="hybridMultilevel"/>
    <w:tmpl w:val="9CE4829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QzMjE0NjUyMTI1NDFX0lEKTi0uzszPAykwqgUAzpEoXiwAAAA="/>
  </w:docVars>
  <w:rsids>
    <w:rsidRoot w:val="00794A88"/>
    <w:rsid w:val="000554C1"/>
    <w:rsid w:val="00326007"/>
    <w:rsid w:val="003D1510"/>
    <w:rsid w:val="00794A88"/>
    <w:rsid w:val="00D773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15F9"/>
  <w15:chartTrackingRefBased/>
  <w15:docId w15:val="{B7AA3BB1-D3F9-4260-8F68-EC776861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MacKenzie</dc:creator>
  <cp:keywords/>
  <dc:description/>
  <cp:lastModifiedBy>Allyson MacKenzie</cp:lastModifiedBy>
  <cp:revision>2</cp:revision>
  <dcterms:created xsi:type="dcterms:W3CDTF">2018-03-19T10:02:00Z</dcterms:created>
  <dcterms:modified xsi:type="dcterms:W3CDTF">2018-03-19T10:02:00Z</dcterms:modified>
</cp:coreProperties>
</file>